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</w:p>
    <w:p w:rsidR="002D7047" w:rsidRP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2D7047">
        <w:rPr>
          <w:sz w:val="28"/>
          <w:szCs w:val="28"/>
        </w:rPr>
        <w:t>АДМИНИСТРАЦИЯ</w:t>
      </w:r>
    </w:p>
    <w:p w:rsidR="002D7047" w:rsidRP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2D7047">
        <w:rPr>
          <w:sz w:val="28"/>
          <w:szCs w:val="28"/>
        </w:rPr>
        <w:t>ОДИНЦОВСКОГО ГОРОДСКОГО ОКРУГА</w:t>
      </w:r>
    </w:p>
    <w:p w:rsidR="002D7047" w:rsidRP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2D7047">
        <w:rPr>
          <w:sz w:val="28"/>
          <w:szCs w:val="28"/>
        </w:rPr>
        <w:t>МОСКОВСКОЙ ОБЛАСТИ</w:t>
      </w:r>
    </w:p>
    <w:p w:rsidR="002D7047" w:rsidRP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2D7047">
        <w:rPr>
          <w:sz w:val="28"/>
          <w:szCs w:val="28"/>
        </w:rPr>
        <w:t>ПОСТАНОВЛЕНИЕ</w:t>
      </w:r>
    </w:p>
    <w:p w:rsid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17.12</w:t>
      </w:r>
      <w:r w:rsidRPr="002D7047">
        <w:rPr>
          <w:sz w:val="28"/>
          <w:szCs w:val="28"/>
        </w:rPr>
        <w:t>.2020 №</w:t>
      </w:r>
      <w:r>
        <w:rPr>
          <w:sz w:val="28"/>
          <w:szCs w:val="28"/>
        </w:rPr>
        <w:t xml:space="preserve"> 3435</w:t>
      </w:r>
    </w:p>
    <w:p w:rsid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2D7047" w:rsidRDefault="002D7047" w:rsidP="002D7047">
      <w:pPr>
        <w:keepNext/>
        <w:widowControl w:val="0"/>
        <w:spacing w:line="22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мест применения населением </w:t>
      </w:r>
      <w:r>
        <w:rPr>
          <w:sz w:val="28"/>
          <w:szCs w:val="28"/>
        </w:rPr>
        <w:br/>
        <w:t>пиротехнических изделий бытового назначения на период празднования Новогодних, Рождественских и Крещенских праздников</w:t>
      </w:r>
    </w:p>
    <w:p w:rsidR="002D7047" w:rsidRDefault="002D7047" w:rsidP="002D7047">
      <w:pPr>
        <w:keepNext/>
        <w:widowControl w:val="0"/>
        <w:spacing w:line="228" w:lineRule="auto"/>
        <w:ind w:firstLine="567"/>
        <w:jc w:val="both"/>
      </w:pPr>
    </w:p>
    <w:p w:rsidR="002D7047" w:rsidRDefault="002D7047" w:rsidP="002D7047">
      <w:pPr>
        <w:keepNext/>
        <w:widowControl w:val="0"/>
        <w:spacing w:line="228" w:lineRule="auto"/>
        <w:ind w:firstLine="567"/>
        <w:jc w:val="both"/>
      </w:pPr>
    </w:p>
    <w:p w:rsidR="002D7047" w:rsidRDefault="002D7047" w:rsidP="002D7047">
      <w:pPr>
        <w:keepNext/>
        <w:widowControl w:val="0"/>
        <w:shd w:val="clear" w:color="auto" w:fill="FFFFFF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 и постановлением Правительства Российской Федерации            от 22.12.2009 № 1052 «Об утверждении требований пожарной безопасности при распространении и использовании пиротехнических изделий»,</w:t>
      </w:r>
    </w:p>
    <w:p w:rsidR="002D7047" w:rsidRDefault="002D7047" w:rsidP="002D7047">
      <w:pPr>
        <w:keepNext/>
        <w:widowControl w:val="0"/>
        <w:spacing w:line="228" w:lineRule="auto"/>
        <w:ind w:firstLine="709"/>
        <w:jc w:val="both"/>
      </w:pPr>
    </w:p>
    <w:p w:rsidR="002D7047" w:rsidRDefault="002D7047" w:rsidP="002D7047">
      <w:pPr>
        <w:keepNext/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047" w:rsidRDefault="002D7047" w:rsidP="002D7047">
      <w:pPr>
        <w:keepNext/>
        <w:widowControl w:val="0"/>
        <w:spacing w:line="228" w:lineRule="auto"/>
        <w:ind w:firstLine="709"/>
        <w:jc w:val="both"/>
      </w:pPr>
    </w:p>
    <w:p w:rsidR="002D7047" w:rsidRDefault="002D7047" w:rsidP="002D7047">
      <w:pPr>
        <w:keepNext/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места применения населением пиротехнических изделий бытового назначения I - III классов по степени потенциальной опасности, обращение с которыми не требует специальных знаний и навыков, на период празднования Новогодних, Рождественских и Крещенских праздников, с 28 декабря 2020 года по 21 января 2021 года,                   на территории Одинцовского городского 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области:</w:t>
      </w:r>
    </w:p>
    <w:p w:rsidR="002D7047" w:rsidRDefault="002D7047" w:rsidP="002D7047">
      <w:pPr>
        <w:keepNext/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Город Одинцово:</w:t>
      </w:r>
    </w:p>
    <w:p w:rsidR="002D7047" w:rsidRDefault="002D7047" w:rsidP="002D7047">
      <w:pPr>
        <w:keepNext/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пустырь напротив д. 34 А, стр. 1, на ул. Сосновая;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пустырь в районе строительства выезда из мкр. Кутузовский на Северный обход Одинцово;</w:t>
      </w:r>
    </w:p>
    <w:p w:rsidR="002D7047" w:rsidRDefault="002D7047" w:rsidP="002D7047">
      <w:pPr>
        <w:keepNext/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площадка для учебной езды на ул. Красногорское шоссе;</w:t>
      </w:r>
    </w:p>
    <w:p w:rsidR="002D7047" w:rsidRDefault="002D7047" w:rsidP="002D7047">
      <w:pPr>
        <w:keepNext/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пустырь напротив СНТ «Отдых» по ул. Садовая.</w:t>
      </w:r>
    </w:p>
    <w:p w:rsidR="002D7047" w:rsidRDefault="002D7047" w:rsidP="002D7047">
      <w:pPr>
        <w:keepNext/>
        <w:widowControl w:val="0"/>
        <w:ind w:left="709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2) Город Звенигород: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ул. Пролетарская, д. 53 (площадка напротив отделения ПАО «Сбербанк»);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тротуар между проезжей частью ул. Московская и Мемориалом Славы;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пр-д Строителей, д. 8 (у здания Московского областного бюро технической инвентаризации);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высокий берег реки Москвы напротив начала ул. Калинина;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поле за жилыми домами в микрорайоне Южный.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Село Ершово, участок поля за стадионом;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4) Село Аксиньино, берег реки Москвы;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5) Село Козино, поле в сторону реки Москвы;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Село Савинская Слобода, площадка между ул. Юбилейная и                     ул. Школьная;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7) Село Каринское, поле за домом № 12.</w:t>
      </w:r>
    </w:p>
    <w:p w:rsidR="002D7047" w:rsidRDefault="002D7047" w:rsidP="002D7047">
      <w:pPr>
        <w:pStyle w:val="a3"/>
        <w:keepNext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Посёлок Назарьево, поле ФГУП АПК «Непецино» за стр. 39;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9) Посёлок Горки-10, поле в районе дома № 31;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10) Село Успенское, поле в районе реки Москвы;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11) Деревня Хлюпино, сквер;</w:t>
      </w:r>
    </w:p>
    <w:p w:rsidR="002D7047" w:rsidRDefault="002D7047" w:rsidP="002D7047">
      <w:pPr>
        <w:keepNext/>
        <w:widowControl w:val="0"/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12) Село Веденское, район детской игровой площадки напротив ДК «Огонёк».</w:t>
      </w:r>
    </w:p>
    <w:p w:rsidR="002D7047" w:rsidRDefault="002D7047" w:rsidP="002D7047">
      <w:pPr>
        <w:pStyle w:val="a3"/>
        <w:keepNext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официальных средствах массовой информации и на официальном сайте Одинцовского городского округа.</w:t>
      </w:r>
    </w:p>
    <w:p w:rsidR="002D7047" w:rsidRDefault="002D7047" w:rsidP="002D7047">
      <w:pPr>
        <w:pStyle w:val="a3"/>
        <w:keepNext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D7047" w:rsidRDefault="002D7047" w:rsidP="002D7047">
      <w:pPr>
        <w:pStyle w:val="a3"/>
        <w:keepNext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Одинцовского городского округа          Ширманова М.В.</w:t>
      </w:r>
    </w:p>
    <w:p w:rsidR="002D7047" w:rsidRDefault="002D7047" w:rsidP="002D7047">
      <w:pPr>
        <w:keepNext/>
        <w:widowControl w:val="0"/>
        <w:tabs>
          <w:tab w:val="left" w:pos="1170"/>
        </w:tabs>
        <w:spacing w:line="228" w:lineRule="auto"/>
        <w:ind w:firstLine="780"/>
        <w:jc w:val="both"/>
      </w:pPr>
    </w:p>
    <w:p w:rsidR="002D7047" w:rsidRDefault="002D7047" w:rsidP="002D7047">
      <w:pPr>
        <w:keepNext/>
        <w:widowControl w:val="0"/>
        <w:tabs>
          <w:tab w:val="left" w:pos="1170"/>
        </w:tabs>
        <w:spacing w:line="228" w:lineRule="auto"/>
        <w:ind w:firstLine="780"/>
        <w:jc w:val="both"/>
      </w:pPr>
    </w:p>
    <w:p w:rsidR="002D7047" w:rsidRDefault="002D7047" w:rsidP="002D7047">
      <w:pPr>
        <w:pStyle w:val="a3"/>
        <w:keepNext/>
        <w:widowControl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                                         А.Р. Иванов</w:t>
      </w:r>
    </w:p>
    <w:p w:rsidR="00185C2C" w:rsidRDefault="00185C2C"/>
    <w:sectPr w:rsidR="001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C"/>
    <w:rsid w:val="00185C2C"/>
    <w:rsid w:val="002D7047"/>
    <w:rsid w:val="003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>ADM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Зиминова Анна Юрьевна</dc:creator>
  <cp:keywords/>
  <dc:description/>
  <cp:lastModifiedBy>Зиминова Анна Юрьевна</cp:lastModifiedBy>
  <cp:revision>3</cp:revision>
  <dcterms:created xsi:type="dcterms:W3CDTF">2020-12-18T11:19:00Z</dcterms:created>
  <dcterms:modified xsi:type="dcterms:W3CDTF">2020-12-18T11:21:00Z</dcterms:modified>
</cp:coreProperties>
</file>